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5D" w:rsidRDefault="00291F26" w:rsidP="00140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A21C5D" w:rsidRPr="00243C57">
        <w:rPr>
          <w:rFonts w:ascii="Times New Roman" w:hAnsi="Times New Roman" w:cs="Times New Roman"/>
          <w:b/>
          <w:sz w:val="28"/>
          <w:szCs w:val="28"/>
        </w:rPr>
        <w:t>ИНВЕСТИЦИОННАЯ И ИННОВАЦИОННАЯ ЭФФЕКТИВНОСТЬ</w:t>
      </w:r>
    </w:p>
    <w:p w:rsidR="00243C57" w:rsidRPr="00243C57" w:rsidRDefault="00243C57" w:rsidP="001404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460" w:rsidRPr="00291F26" w:rsidRDefault="00291F26" w:rsidP="001404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1F2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A21C5D" w:rsidRPr="00291F26">
        <w:rPr>
          <w:rFonts w:ascii="Times New Roman" w:hAnsi="Times New Roman" w:cs="Times New Roman"/>
          <w:b/>
          <w:i/>
          <w:sz w:val="28"/>
          <w:szCs w:val="28"/>
        </w:rPr>
        <w:t>.1 Эффективность инвестиционных прое</w:t>
      </w:r>
      <w:r w:rsidRPr="00291F26">
        <w:rPr>
          <w:rFonts w:ascii="Times New Roman" w:hAnsi="Times New Roman" w:cs="Times New Roman"/>
          <w:b/>
          <w:i/>
          <w:sz w:val="28"/>
          <w:szCs w:val="28"/>
        </w:rPr>
        <w:t>ктов: принципы и методы оценки 4</w:t>
      </w:r>
      <w:r w:rsidR="00A21C5D" w:rsidRPr="00291F26">
        <w:rPr>
          <w:rFonts w:ascii="Times New Roman" w:hAnsi="Times New Roman" w:cs="Times New Roman"/>
          <w:b/>
          <w:i/>
          <w:sz w:val="28"/>
          <w:szCs w:val="28"/>
        </w:rPr>
        <w:t xml:space="preserve">.2 Понятие эффективности инновационной деятельности и ее взаимосвязь с инвестиционной эффективностью </w:t>
      </w:r>
    </w:p>
    <w:p w:rsidR="00A21C5D" w:rsidRPr="00291F26" w:rsidRDefault="00291F26" w:rsidP="001404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1F2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A21C5D" w:rsidRPr="00291F26">
        <w:rPr>
          <w:rFonts w:ascii="Times New Roman" w:hAnsi="Times New Roman" w:cs="Times New Roman"/>
          <w:b/>
          <w:i/>
          <w:sz w:val="28"/>
          <w:szCs w:val="28"/>
        </w:rPr>
        <w:t xml:space="preserve">.3 Подходы к оценке эффективности инновационной деятельности </w:t>
      </w:r>
    </w:p>
    <w:p w:rsidR="00140460" w:rsidRPr="00291F26" w:rsidRDefault="00140460" w:rsidP="00A21C5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40460" w:rsidRPr="00291F26" w:rsidRDefault="00291F26" w:rsidP="00291F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1F2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A21C5D" w:rsidRPr="00291F26">
        <w:rPr>
          <w:rFonts w:ascii="Times New Roman" w:hAnsi="Times New Roman" w:cs="Times New Roman"/>
          <w:b/>
          <w:i/>
          <w:sz w:val="28"/>
          <w:szCs w:val="28"/>
        </w:rPr>
        <w:t>.1 Эффективность инвестиционных проектов: принципы и методы оценки</w:t>
      </w:r>
    </w:p>
    <w:p w:rsidR="005A6226" w:rsidRPr="00140460" w:rsidRDefault="00A21C5D" w:rsidP="0014046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Эффективность проекта – категория, отражающая соответствие проекта целям и интересам его участников</w:t>
      </w:r>
      <w:r w:rsidR="00140460">
        <w:rPr>
          <w:rFonts w:ascii="Times New Roman" w:hAnsi="Times New Roman" w:cs="Times New Roman"/>
          <w:sz w:val="28"/>
          <w:szCs w:val="28"/>
        </w:rPr>
        <w:t>.</w:t>
      </w:r>
    </w:p>
    <w:p w:rsidR="00A21C5D" w:rsidRPr="00140460" w:rsidRDefault="00A21C5D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Осуществление эффективных проектов увеличивает поступающий</w:t>
      </w:r>
      <w:r w:rsidR="00140460">
        <w:rPr>
          <w:rFonts w:ascii="Times New Roman" w:hAnsi="Times New Roman" w:cs="Times New Roman"/>
          <w:sz w:val="28"/>
          <w:szCs w:val="28"/>
        </w:rPr>
        <w:t xml:space="preserve"> </w:t>
      </w:r>
      <w:r w:rsidRPr="00140460">
        <w:rPr>
          <w:rFonts w:ascii="Times New Roman" w:hAnsi="Times New Roman" w:cs="Times New Roman"/>
          <w:sz w:val="28"/>
          <w:szCs w:val="28"/>
        </w:rPr>
        <w:t>в распоряжение общества внутренний валовой продукт (ВВП), который</w:t>
      </w:r>
      <w:r w:rsidR="00140460">
        <w:rPr>
          <w:rFonts w:ascii="Times New Roman" w:hAnsi="Times New Roman" w:cs="Times New Roman"/>
          <w:sz w:val="28"/>
          <w:szCs w:val="28"/>
        </w:rPr>
        <w:t xml:space="preserve"> </w:t>
      </w:r>
      <w:r w:rsidRPr="00140460">
        <w:rPr>
          <w:rFonts w:ascii="Times New Roman" w:hAnsi="Times New Roman" w:cs="Times New Roman"/>
          <w:sz w:val="28"/>
          <w:szCs w:val="28"/>
        </w:rPr>
        <w:t>затем делится между участвующими в проекте субъектами (фирмами,</w:t>
      </w:r>
      <w:r w:rsidR="00140460">
        <w:rPr>
          <w:rFonts w:ascii="Times New Roman" w:hAnsi="Times New Roman" w:cs="Times New Roman"/>
          <w:sz w:val="28"/>
          <w:szCs w:val="28"/>
        </w:rPr>
        <w:t xml:space="preserve"> </w:t>
      </w:r>
      <w:r w:rsidRPr="00140460">
        <w:rPr>
          <w:rFonts w:ascii="Times New Roman" w:hAnsi="Times New Roman" w:cs="Times New Roman"/>
          <w:sz w:val="28"/>
          <w:szCs w:val="28"/>
        </w:rPr>
        <w:t>акционерами и работниками, банками, бюджетами разных уровней и</w:t>
      </w:r>
      <w:r w:rsidR="00140460">
        <w:rPr>
          <w:rFonts w:ascii="Times New Roman" w:hAnsi="Times New Roman" w:cs="Times New Roman"/>
          <w:sz w:val="28"/>
          <w:szCs w:val="28"/>
        </w:rPr>
        <w:t xml:space="preserve"> </w:t>
      </w:r>
      <w:r w:rsidRPr="00140460">
        <w:rPr>
          <w:rFonts w:ascii="Times New Roman" w:hAnsi="Times New Roman" w:cs="Times New Roman"/>
          <w:sz w:val="28"/>
          <w:szCs w:val="28"/>
        </w:rPr>
        <w:t>пр.). Поступлениями и затратами этих субъектов определяются различные виды эффективности инновационного проекта.</w:t>
      </w:r>
    </w:p>
    <w:p w:rsidR="00A21C5D" w:rsidRPr="00140460" w:rsidRDefault="00A21C5D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Рекомендуется оценивать следующие виды эффективности:</w:t>
      </w:r>
    </w:p>
    <w:p w:rsidR="006E1509" w:rsidRDefault="00A21C5D" w:rsidP="0014046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эффективность проекта в целом;</w:t>
      </w:r>
    </w:p>
    <w:p w:rsidR="00140460" w:rsidRPr="00140460" w:rsidRDefault="00140460" w:rsidP="0014046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эффективность участия в проекте.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Эффективность проекта в целом оценивается с целью определения потенциальной привлекательности проекта для возможных участников и поисков источников финансирования. Она включает в себя:</w:t>
      </w:r>
    </w:p>
    <w:p w:rsidR="00140460" w:rsidRPr="00140460" w:rsidRDefault="00140460" w:rsidP="0014046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общественную (социально-экономическую) эффективность проекта;</w:t>
      </w:r>
    </w:p>
    <w:p w:rsidR="00140460" w:rsidRPr="00140460" w:rsidRDefault="00140460" w:rsidP="0014046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коммерческую эффективность проекта.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Показатели общественной эффективности учитывают социально-экономические последствия осуществления ИП для общества в целом, в том числе как непосредственные результаты и затраты проекта, так и «внешние»: затраты и результаты в смежных секторах экономики, экологические, социальные и иные внеэкономические эффекты.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Показатели коммерческой эффективности проекта учитывают финансовые последствия его осуществления для единственного участника, реализующего ИП, в предположении, что он производит все необходимые для реализации проекта затраты и пользуется всеми его результатами.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lastRenderedPageBreak/>
        <w:t>Показатели эффективности проект</w:t>
      </w:r>
      <w:r>
        <w:rPr>
          <w:rFonts w:ascii="Times New Roman" w:hAnsi="Times New Roman" w:cs="Times New Roman"/>
          <w:sz w:val="28"/>
          <w:szCs w:val="28"/>
        </w:rPr>
        <w:t>а в целом характеризуют с эконо</w:t>
      </w:r>
      <w:r w:rsidRPr="00140460">
        <w:rPr>
          <w:rFonts w:ascii="Times New Roman" w:hAnsi="Times New Roman" w:cs="Times New Roman"/>
          <w:sz w:val="28"/>
          <w:szCs w:val="28"/>
        </w:rPr>
        <w:t>мической точки зрения технические 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организационные проектные реше</w:t>
      </w:r>
      <w:r w:rsidRPr="00140460">
        <w:rPr>
          <w:rFonts w:ascii="Times New Roman" w:hAnsi="Times New Roman" w:cs="Times New Roman"/>
          <w:sz w:val="28"/>
          <w:szCs w:val="28"/>
        </w:rPr>
        <w:t>ния.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Эффективность участия в проекте определяется с целью проверки</w:t>
      </w:r>
      <w:r w:rsidR="00346CB0">
        <w:rPr>
          <w:rFonts w:ascii="Times New Roman" w:hAnsi="Times New Roman" w:cs="Times New Roman"/>
          <w:sz w:val="28"/>
          <w:szCs w:val="28"/>
        </w:rPr>
        <w:t xml:space="preserve"> </w:t>
      </w:r>
      <w:r w:rsidRPr="00140460">
        <w:rPr>
          <w:rFonts w:ascii="Times New Roman" w:hAnsi="Times New Roman" w:cs="Times New Roman"/>
          <w:sz w:val="28"/>
          <w:szCs w:val="28"/>
        </w:rPr>
        <w:t>реализуемости ИП и заинтересованности в нем всех его участников.</w:t>
      </w:r>
    </w:p>
    <w:p w:rsidR="00243C57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Эффективность участия в проекте включает: </w:t>
      </w:r>
    </w:p>
    <w:p w:rsidR="00140460" w:rsidRPr="00140460" w:rsidRDefault="00140460" w:rsidP="00243C57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эффективность для предприятий-участников;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эффективность инвестирования в акции предприятия (эффективность для акционеров);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эффективность участия в проекте структур более высокого уровня по отношению к предприятиям-участникам ИП (государства).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Анализ эффективности инвестиционных проектов мо</w:t>
      </w:r>
      <w:r w:rsidR="0068245B">
        <w:rPr>
          <w:rFonts w:ascii="Times New Roman" w:hAnsi="Times New Roman" w:cs="Times New Roman"/>
          <w:sz w:val="28"/>
          <w:szCs w:val="28"/>
        </w:rPr>
        <w:t>жет проводить</w:t>
      </w:r>
      <w:r w:rsidRPr="00140460">
        <w:rPr>
          <w:rFonts w:ascii="Times New Roman" w:hAnsi="Times New Roman" w:cs="Times New Roman"/>
          <w:sz w:val="28"/>
          <w:szCs w:val="28"/>
        </w:rPr>
        <w:t>ся в следующих целях: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1) определение уровня эффек</w:t>
      </w:r>
      <w:r w:rsidR="0068245B">
        <w:rPr>
          <w:rFonts w:ascii="Times New Roman" w:hAnsi="Times New Roman" w:cs="Times New Roman"/>
          <w:sz w:val="28"/>
          <w:szCs w:val="28"/>
        </w:rPr>
        <w:t>тивности независимого инвестици</w:t>
      </w:r>
      <w:r w:rsidRPr="00140460">
        <w:rPr>
          <w:rFonts w:ascii="Times New Roman" w:hAnsi="Times New Roman" w:cs="Times New Roman"/>
          <w:sz w:val="28"/>
          <w:szCs w:val="28"/>
        </w:rPr>
        <w:t>онного проекта для его принятия или отклонения;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2) определение эффективности взаимоисключающих друг друга проектов (сравнительная эффективность) для оценки возможности принятия одного из альтернативных вариантов.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В основу оценок эффективности инвестиционных проектов положены следующие основные принципы: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рассмотрение проекта на протяжении всего его жизненного цикла (расчетного периода);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моделирование денежных потоков, включающих все связанные с осуществлением проекта притоки и оттоки денежных средств за расчетный период;</w:t>
      </w:r>
    </w:p>
    <w:p w:rsid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сопоставимость условий сравнения различных проектов (вариантов проекта)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принцип положительности и максимума эффекта. Для того чтобы инновационный проект с точки зрения инвестора был признан эффективным, необходимо чтобы эффект от реализации проекта был положительным; при сравнении альтернативных инновационных проектов предпочтение должно отдаваться проекту с наибольшим значением эффекта;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− учет фактора времени. При оценке эффективности проекта должны учитываться различные аспекты фактора времени, в том числе динамичность параметров проекта и его экономического окружения; разрывы во времени </w:t>
      </w:r>
      <w:r w:rsidRPr="00140460">
        <w:rPr>
          <w:rFonts w:ascii="Times New Roman" w:hAnsi="Times New Roman" w:cs="Times New Roman"/>
          <w:sz w:val="28"/>
          <w:szCs w:val="28"/>
        </w:rPr>
        <w:lastRenderedPageBreak/>
        <w:t>(лаги) между производством продукции или поступлением ресурсов и их оплатой; неравноценность разновременных затрат и/или результатов;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учет только предстоящих затрат и поступлений. При расчетах показателей эффективности должны учитываться только предстоящие в ходе осуществления проекта затраты и по</w:t>
      </w:r>
      <w:r w:rsidR="0068245B">
        <w:rPr>
          <w:rFonts w:ascii="Times New Roman" w:hAnsi="Times New Roman" w:cs="Times New Roman"/>
          <w:sz w:val="28"/>
          <w:szCs w:val="28"/>
        </w:rPr>
        <w:t>ступления, включая затраты, свя</w:t>
      </w:r>
      <w:r w:rsidRPr="00140460">
        <w:rPr>
          <w:rFonts w:ascii="Times New Roman" w:hAnsi="Times New Roman" w:cs="Times New Roman"/>
          <w:sz w:val="28"/>
          <w:szCs w:val="28"/>
        </w:rPr>
        <w:t>занные с привлечением ранее созданных производственных фон</w:t>
      </w:r>
      <w:r w:rsidR="0068245B">
        <w:rPr>
          <w:rFonts w:ascii="Times New Roman" w:hAnsi="Times New Roman" w:cs="Times New Roman"/>
          <w:sz w:val="28"/>
          <w:szCs w:val="28"/>
        </w:rPr>
        <w:t>дов, а так</w:t>
      </w:r>
      <w:r w:rsidRPr="00140460">
        <w:rPr>
          <w:rFonts w:ascii="Times New Roman" w:hAnsi="Times New Roman" w:cs="Times New Roman"/>
          <w:sz w:val="28"/>
          <w:szCs w:val="28"/>
        </w:rPr>
        <w:t>же предстоящие потери, непосредственно вызванные осуществлением проекта (например, от прекращения действующего производства в связи с организацией на его месте нового). Ранее созданные ресурсы, используемые в проекте, оцениваются не затратами на их создание, а альтернативной стоимостью (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opportunity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cost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), отражающей максимальное значение упущенной выгоды, связанной с их наилучшим возможным альтернативным использованием. Прошлые, уже осуществленные затраты, не обеспечивающие возможности получения альтернативных (т. е. получаемых вне данного проекта) доходов в перспективе (невозвратные затраты,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sunk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cost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>) в денежных потоках не учитываются и на значение показателей эффективности не влияют;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учет наиболее существенных последствий проекта. При определении эффективности ИП должны учитываться все последствия его реализации, как непосредственно эк</w:t>
      </w:r>
      <w:r w:rsidR="00346CB0">
        <w:rPr>
          <w:rFonts w:ascii="Times New Roman" w:hAnsi="Times New Roman" w:cs="Times New Roman"/>
          <w:sz w:val="28"/>
          <w:szCs w:val="28"/>
        </w:rPr>
        <w:t>ономические, так и внеэкономиче</w:t>
      </w:r>
      <w:r w:rsidRPr="00140460">
        <w:rPr>
          <w:rFonts w:ascii="Times New Roman" w:hAnsi="Times New Roman" w:cs="Times New Roman"/>
          <w:sz w:val="28"/>
          <w:szCs w:val="28"/>
        </w:rPr>
        <w:t>ские;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учет наличия разных участников проекта, несовпадения их интересов и различных оценок стоимости капитала, выражающихся в индивидуальных значениях нормы дисконта.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В зарубежной практике для оценки эффективности инвестиционных проектов используются пять основных методов:</w:t>
      </w:r>
    </w:p>
    <w:p w:rsidR="00140460" w:rsidRPr="00243C57" w:rsidRDefault="00140460" w:rsidP="00346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C57">
        <w:rPr>
          <w:rFonts w:ascii="Times New Roman" w:hAnsi="Times New Roman" w:cs="Times New Roman"/>
          <w:b/>
          <w:sz w:val="28"/>
          <w:szCs w:val="28"/>
        </w:rPr>
        <w:t>1) методы, основанные на дисконтировании, позволяющие рассчитать следующие показатели: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— чистая текущая стоимость (чистый приведенный эффект) (NPV);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— индекс рентабельности инвестиций (PI);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— внутренняя норма рентабельности инвестиций (IRR);</w:t>
      </w:r>
    </w:p>
    <w:p w:rsidR="00140460" w:rsidRPr="00243C57" w:rsidRDefault="00140460" w:rsidP="00346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C57">
        <w:rPr>
          <w:rFonts w:ascii="Times New Roman" w:hAnsi="Times New Roman" w:cs="Times New Roman"/>
          <w:b/>
          <w:sz w:val="28"/>
          <w:szCs w:val="28"/>
        </w:rPr>
        <w:t>2) методы, основанные на учет</w:t>
      </w:r>
      <w:r w:rsidR="0068245B" w:rsidRPr="00243C57">
        <w:rPr>
          <w:rFonts w:ascii="Times New Roman" w:hAnsi="Times New Roman" w:cs="Times New Roman"/>
          <w:b/>
          <w:sz w:val="28"/>
          <w:szCs w:val="28"/>
        </w:rPr>
        <w:t>ных оценках, позволяющие рассчи</w:t>
      </w:r>
      <w:r w:rsidRPr="00243C57">
        <w:rPr>
          <w:rFonts w:ascii="Times New Roman" w:hAnsi="Times New Roman" w:cs="Times New Roman"/>
          <w:b/>
          <w:sz w:val="28"/>
          <w:szCs w:val="28"/>
        </w:rPr>
        <w:t>тать следующие показатели:</w:t>
      </w:r>
    </w:p>
    <w:p w:rsid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— срок окупаемости проекта (РР)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— коэффициент эффективности инвестиций (ARR).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Рассмотрим наиболее важные пок</w:t>
      </w:r>
      <w:r w:rsidR="0068245B">
        <w:rPr>
          <w:rFonts w:ascii="Times New Roman" w:hAnsi="Times New Roman" w:cs="Times New Roman"/>
          <w:sz w:val="28"/>
          <w:szCs w:val="28"/>
        </w:rPr>
        <w:t>азатели эффективности инвестици</w:t>
      </w:r>
      <w:r w:rsidRPr="00140460">
        <w:rPr>
          <w:rFonts w:ascii="Times New Roman" w:hAnsi="Times New Roman" w:cs="Times New Roman"/>
          <w:sz w:val="28"/>
          <w:szCs w:val="28"/>
        </w:rPr>
        <w:t>онных проектов: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lastRenderedPageBreak/>
        <w:t xml:space="preserve">1. Показатели эффективности инвестиционного проекта NPV, или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NetPresentValue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>. Чистая текущая стоимость проекта.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Этот показатель равен разнице между суммой имеющихся в данный момент времени денежных поступлен</w:t>
      </w:r>
      <w:r w:rsidR="0068245B">
        <w:rPr>
          <w:rFonts w:ascii="Times New Roman" w:hAnsi="Times New Roman" w:cs="Times New Roman"/>
          <w:sz w:val="28"/>
          <w:szCs w:val="28"/>
        </w:rPr>
        <w:t>ий (инвестиций) и суммой необхо</w:t>
      </w:r>
      <w:r w:rsidRPr="00140460">
        <w:rPr>
          <w:rFonts w:ascii="Times New Roman" w:hAnsi="Times New Roman" w:cs="Times New Roman"/>
          <w:sz w:val="28"/>
          <w:szCs w:val="28"/>
        </w:rPr>
        <w:t xml:space="preserve">димых денежных выплат на погашение </w:t>
      </w:r>
      <w:r w:rsidR="0068245B">
        <w:rPr>
          <w:rFonts w:ascii="Times New Roman" w:hAnsi="Times New Roman" w:cs="Times New Roman"/>
          <w:sz w:val="28"/>
          <w:szCs w:val="28"/>
        </w:rPr>
        <w:t>кредитных обязательств, инвести</w:t>
      </w:r>
      <w:r w:rsidRPr="00140460">
        <w:rPr>
          <w:rFonts w:ascii="Times New Roman" w:hAnsi="Times New Roman" w:cs="Times New Roman"/>
          <w:sz w:val="28"/>
          <w:szCs w:val="28"/>
        </w:rPr>
        <w:t>ций или на финансирование текущих потребностей проекта. Разница рассчитывается исходя из фиксированной ставки дисконтирования.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В целом, NPV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это результат, к</w:t>
      </w:r>
      <w:r w:rsidR="0068245B">
        <w:rPr>
          <w:rFonts w:ascii="Times New Roman" w:hAnsi="Times New Roman" w:cs="Times New Roman"/>
          <w:sz w:val="28"/>
          <w:szCs w:val="28"/>
        </w:rPr>
        <w:t>оторый можно получить незамедли</w:t>
      </w:r>
      <w:r w:rsidRPr="00140460">
        <w:rPr>
          <w:rFonts w:ascii="Times New Roman" w:hAnsi="Times New Roman" w:cs="Times New Roman"/>
          <w:sz w:val="28"/>
          <w:szCs w:val="28"/>
        </w:rPr>
        <w:t>тельно, после того, как решение об осу</w:t>
      </w:r>
      <w:r w:rsidR="0068245B">
        <w:rPr>
          <w:rFonts w:ascii="Times New Roman" w:hAnsi="Times New Roman" w:cs="Times New Roman"/>
          <w:sz w:val="28"/>
          <w:szCs w:val="28"/>
        </w:rPr>
        <w:t>ществлении проекта принято. Чис</w:t>
      </w:r>
      <w:r w:rsidRPr="00140460">
        <w:rPr>
          <w:rFonts w:ascii="Times New Roman" w:hAnsi="Times New Roman" w:cs="Times New Roman"/>
          <w:sz w:val="28"/>
          <w:szCs w:val="28"/>
        </w:rPr>
        <w:t>тая текущая стоимость рассчитывается бе</w:t>
      </w:r>
      <w:r w:rsidR="0068245B">
        <w:rPr>
          <w:rFonts w:ascii="Times New Roman" w:hAnsi="Times New Roman" w:cs="Times New Roman"/>
          <w:sz w:val="28"/>
          <w:szCs w:val="28"/>
        </w:rPr>
        <w:t>з учета фактора времени. Показа</w:t>
      </w:r>
      <w:r w:rsidRPr="00140460">
        <w:rPr>
          <w:rFonts w:ascii="Times New Roman" w:hAnsi="Times New Roman" w:cs="Times New Roman"/>
          <w:sz w:val="28"/>
          <w:szCs w:val="28"/>
        </w:rPr>
        <w:t>тель NPV сразу дает возможность оценить перспективы проекта: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</w:t>
      </w:r>
      <w:r w:rsidR="00243C57">
        <w:rPr>
          <w:rFonts w:ascii="Times New Roman" w:hAnsi="Times New Roman" w:cs="Times New Roman"/>
          <w:sz w:val="28"/>
          <w:szCs w:val="28"/>
        </w:rPr>
        <w:t xml:space="preserve"> если больше нуля 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проект принесет инвесторам прибыль;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</w:t>
      </w:r>
      <w:r w:rsidR="00243C57">
        <w:rPr>
          <w:rFonts w:ascii="Times New Roman" w:hAnsi="Times New Roman" w:cs="Times New Roman"/>
          <w:sz w:val="28"/>
          <w:szCs w:val="28"/>
        </w:rPr>
        <w:t xml:space="preserve"> равен нулю – </w:t>
      </w:r>
      <w:r w:rsidRPr="00140460">
        <w:rPr>
          <w:rFonts w:ascii="Times New Roman" w:hAnsi="Times New Roman" w:cs="Times New Roman"/>
          <w:sz w:val="28"/>
          <w:szCs w:val="28"/>
        </w:rPr>
        <w:t>возможно</w:t>
      </w:r>
      <w:r w:rsidR="0068245B">
        <w:rPr>
          <w:rFonts w:ascii="Times New Roman" w:hAnsi="Times New Roman" w:cs="Times New Roman"/>
          <w:sz w:val="28"/>
          <w:szCs w:val="28"/>
        </w:rPr>
        <w:t xml:space="preserve"> увеличение объемов выпуска про</w:t>
      </w:r>
      <w:r w:rsidRPr="00140460">
        <w:rPr>
          <w:rFonts w:ascii="Times New Roman" w:hAnsi="Times New Roman" w:cs="Times New Roman"/>
          <w:sz w:val="28"/>
          <w:szCs w:val="28"/>
        </w:rPr>
        <w:t>дукции без риска снижения прибыли инвесторов;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</w:t>
      </w:r>
      <w:r w:rsidR="00243C57">
        <w:rPr>
          <w:rFonts w:ascii="Times New Roman" w:hAnsi="Times New Roman" w:cs="Times New Roman"/>
          <w:sz w:val="28"/>
          <w:szCs w:val="28"/>
        </w:rPr>
        <w:t xml:space="preserve"> ниже нуля 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возможны убытки для инвесторов.</w:t>
      </w:r>
    </w:p>
    <w:p w:rsidR="00140460" w:rsidRPr="00140460" w:rsidRDefault="00243C57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показатель –</w:t>
      </w:r>
      <w:r w:rsidR="00140460" w:rsidRPr="00140460">
        <w:rPr>
          <w:rFonts w:ascii="Times New Roman" w:hAnsi="Times New Roman" w:cs="Times New Roman"/>
          <w:sz w:val="28"/>
          <w:szCs w:val="28"/>
        </w:rPr>
        <w:t xml:space="preserve"> абсолютная ме</w:t>
      </w:r>
      <w:r w:rsidR="0068245B">
        <w:rPr>
          <w:rFonts w:ascii="Times New Roman" w:hAnsi="Times New Roman" w:cs="Times New Roman"/>
          <w:sz w:val="28"/>
          <w:szCs w:val="28"/>
        </w:rPr>
        <w:t>ра эффективности проектов, кото</w:t>
      </w:r>
      <w:r w:rsidR="00140460" w:rsidRPr="00140460">
        <w:rPr>
          <w:rFonts w:ascii="Times New Roman" w:hAnsi="Times New Roman" w:cs="Times New Roman"/>
          <w:sz w:val="28"/>
          <w:szCs w:val="28"/>
        </w:rPr>
        <w:t>рый имеет прямую зависимость от масштабов бизнеса. При прочих равных условиях NPV растет вместе с суммой финансирования. Чем внушительнее инвестиции и объем планируемого денежного потока, тем больше будет абсолютный показатель NPV.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Еще одна особенность показателя чистой текущей стоимости проекта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зависимость ее суммы от структу</w:t>
      </w:r>
      <w:r w:rsidR="0068245B">
        <w:rPr>
          <w:rFonts w:ascii="Times New Roman" w:hAnsi="Times New Roman" w:cs="Times New Roman"/>
          <w:sz w:val="28"/>
          <w:szCs w:val="28"/>
        </w:rPr>
        <w:t>ры распределения инвестиций меж</w:t>
      </w:r>
      <w:r w:rsidRPr="00140460">
        <w:rPr>
          <w:rFonts w:ascii="Times New Roman" w:hAnsi="Times New Roman" w:cs="Times New Roman"/>
          <w:sz w:val="28"/>
          <w:szCs w:val="28"/>
        </w:rPr>
        <w:t>ду отдельными периодами реализации. Чем внушительнее часть затрат, запланированных на периоды в конце работы, тем больше должна быть и сумма запланированного чистого дохода. Наименьшее значение NPV получается в том случае, если предполагается полное осуществление всего объема инвестиционных затрат с наличием проектного цикла.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Третья отличительная черта показателя чистой текущей стоимости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влияние времени начала эксплуатац</w:t>
      </w:r>
      <w:r w:rsidR="0068245B">
        <w:rPr>
          <w:rFonts w:ascii="Times New Roman" w:hAnsi="Times New Roman" w:cs="Times New Roman"/>
          <w:sz w:val="28"/>
          <w:szCs w:val="28"/>
        </w:rPr>
        <w:t>ии проекта (при условии формиро</w:t>
      </w:r>
      <w:r w:rsidRPr="00140460">
        <w:rPr>
          <w:rFonts w:ascii="Times New Roman" w:hAnsi="Times New Roman" w:cs="Times New Roman"/>
          <w:sz w:val="28"/>
          <w:szCs w:val="28"/>
        </w:rPr>
        <w:t>вания чистого денежного потока) на численное значение NPV. Чем больше времени пройдет между стартом проектного цикла и непосредственно</w:t>
      </w:r>
      <w:r w:rsidR="0068245B">
        <w:rPr>
          <w:rFonts w:ascii="Times New Roman" w:hAnsi="Times New Roman" w:cs="Times New Roman"/>
          <w:sz w:val="28"/>
          <w:szCs w:val="28"/>
        </w:rPr>
        <w:t xml:space="preserve"> на</w:t>
      </w:r>
      <w:r w:rsidRPr="00140460">
        <w:rPr>
          <w:rFonts w:ascii="Times New Roman" w:hAnsi="Times New Roman" w:cs="Times New Roman"/>
          <w:sz w:val="28"/>
          <w:szCs w:val="28"/>
        </w:rPr>
        <w:t>чалом стадии эксплуатации, тем меньшим, при других неизменных условиях, окажется NPV. Кроме того, численное значение показателя чистой текущей стоимости может сильно измениться под влиянием колебаний дисконтной ставки к объему инвестиций и к сумме чистого денежного потока.</w:t>
      </w:r>
    </w:p>
    <w:p w:rsidR="00243C57" w:rsidRDefault="00243C57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3C57" w:rsidRDefault="00243C57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lastRenderedPageBreak/>
        <w:t>Среди факторов, влияющих на размер NPV, стоит отметить: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1) темпы производственного процесса. Выше прибыль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="0068245B">
        <w:rPr>
          <w:rFonts w:ascii="Times New Roman" w:hAnsi="Times New Roman" w:cs="Times New Roman"/>
          <w:sz w:val="28"/>
          <w:szCs w:val="28"/>
        </w:rPr>
        <w:t xml:space="preserve"> больше выручка, ниже затраты 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больше прибыль;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2) ставка дисконтирования;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3) масштаб предприятия — объем инвестиций, выпуска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460">
        <w:rPr>
          <w:rFonts w:ascii="Times New Roman" w:hAnsi="Times New Roman" w:cs="Times New Roman"/>
          <w:sz w:val="28"/>
          <w:szCs w:val="28"/>
        </w:rPr>
        <w:t>продаж за единицу времени.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Соответственно, существует ограничение для применения данного метода: нельзя сравнивать проекты, имеющие существенные отличия хотя бы в одном из этих показателей. NPV растет вместе с ростом эффективности капиталовложений в бизнес.</w:t>
      </w:r>
    </w:p>
    <w:p w:rsidR="00140460" w:rsidRPr="00140460" w:rsidRDefault="00140460" w:rsidP="006824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IRR, или внутренняя норма прибыли (рентабельности). Данный показатель рассчитывается в зависимости от величины NPV. IRR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это максимально возможная стоимость</w:t>
      </w:r>
      <w:r w:rsidR="0068245B">
        <w:rPr>
          <w:rFonts w:ascii="Times New Roman" w:hAnsi="Times New Roman" w:cs="Times New Roman"/>
          <w:sz w:val="28"/>
          <w:szCs w:val="28"/>
        </w:rPr>
        <w:t xml:space="preserve"> инвестиций, а также уровень до</w:t>
      </w:r>
      <w:r w:rsidRPr="00140460">
        <w:rPr>
          <w:rFonts w:ascii="Times New Roman" w:hAnsi="Times New Roman" w:cs="Times New Roman"/>
          <w:sz w:val="28"/>
          <w:szCs w:val="28"/>
        </w:rPr>
        <w:t>пустимых расходов по конкретному проекту.</w:t>
      </w:r>
    </w:p>
    <w:p w:rsidR="00140460" w:rsidRPr="00140460" w:rsidRDefault="00140460" w:rsidP="008D5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К примеру, при финансировании старта бизнеса на деньги, взятые в виде </w:t>
      </w:r>
      <w:r w:rsidR="00243C57">
        <w:rPr>
          <w:rFonts w:ascii="Times New Roman" w:hAnsi="Times New Roman" w:cs="Times New Roman"/>
          <w:sz w:val="28"/>
          <w:szCs w:val="28"/>
        </w:rPr>
        <w:t>банковской ссуды, IRR 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это максимальный уровень процентной ставки банка. Ставка даже ненамного в</w:t>
      </w:r>
      <w:r w:rsidR="008D529B">
        <w:rPr>
          <w:rFonts w:ascii="Times New Roman" w:hAnsi="Times New Roman" w:cs="Times New Roman"/>
          <w:sz w:val="28"/>
          <w:szCs w:val="28"/>
        </w:rPr>
        <w:t>ыше сделает проект заведомо убы</w:t>
      </w:r>
      <w:r w:rsidRPr="00140460">
        <w:rPr>
          <w:rFonts w:ascii="Times New Roman" w:hAnsi="Times New Roman" w:cs="Times New Roman"/>
          <w:sz w:val="28"/>
          <w:szCs w:val="28"/>
        </w:rPr>
        <w:t>точным. Экономический смысл расчета данного показателя состоит в том, что автор проекта или руководитель ф</w:t>
      </w:r>
      <w:r w:rsidR="008D529B">
        <w:rPr>
          <w:rFonts w:ascii="Times New Roman" w:hAnsi="Times New Roman" w:cs="Times New Roman"/>
          <w:sz w:val="28"/>
          <w:szCs w:val="28"/>
        </w:rPr>
        <w:t>ирмы может принимать разнообраз</w:t>
      </w:r>
      <w:r w:rsidRPr="00140460">
        <w:rPr>
          <w:rFonts w:ascii="Times New Roman" w:hAnsi="Times New Roman" w:cs="Times New Roman"/>
          <w:sz w:val="28"/>
          <w:szCs w:val="28"/>
        </w:rPr>
        <w:t>ные инвестиционные решения, имея чет</w:t>
      </w:r>
      <w:r w:rsidR="008D529B">
        <w:rPr>
          <w:rFonts w:ascii="Times New Roman" w:hAnsi="Times New Roman" w:cs="Times New Roman"/>
          <w:sz w:val="28"/>
          <w:szCs w:val="28"/>
        </w:rPr>
        <w:t>кие рамки, за которые нельзя вы</w:t>
      </w:r>
      <w:r w:rsidRPr="00140460">
        <w:rPr>
          <w:rFonts w:ascii="Times New Roman" w:hAnsi="Times New Roman" w:cs="Times New Roman"/>
          <w:sz w:val="28"/>
          <w:szCs w:val="28"/>
        </w:rPr>
        <w:t>ходить. Уровень рентабельности инвестиционных решений не должен быть ниже показателя СС — цены источника финансирования. Сравнивая IRR с СС, получаем зависимости: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− IRR больше СС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проект ст</w:t>
      </w:r>
      <w:r w:rsidR="00243C57">
        <w:rPr>
          <w:rFonts w:ascii="Times New Roman" w:hAnsi="Times New Roman" w:cs="Times New Roman"/>
          <w:sz w:val="28"/>
          <w:szCs w:val="28"/>
        </w:rPr>
        <w:t>оит принять во внимание и профи</w:t>
      </w:r>
      <w:r w:rsidRPr="00140460">
        <w:rPr>
          <w:rFonts w:ascii="Times New Roman" w:hAnsi="Times New Roman" w:cs="Times New Roman"/>
          <w:sz w:val="28"/>
          <w:szCs w:val="28"/>
        </w:rPr>
        <w:t>нансировать;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</w:t>
      </w:r>
      <w:r w:rsidR="00243C57">
        <w:rPr>
          <w:rFonts w:ascii="Times New Roman" w:hAnsi="Times New Roman" w:cs="Times New Roman"/>
          <w:sz w:val="28"/>
          <w:szCs w:val="28"/>
        </w:rPr>
        <w:t xml:space="preserve"> IRR меньше СС 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от реализац</w:t>
      </w:r>
      <w:r w:rsidR="00243C57">
        <w:rPr>
          <w:rFonts w:ascii="Times New Roman" w:hAnsi="Times New Roman" w:cs="Times New Roman"/>
          <w:sz w:val="28"/>
          <w:szCs w:val="28"/>
        </w:rPr>
        <w:t>ии необходимо отказаться по при</w:t>
      </w:r>
      <w:r w:rsidRPr="00140460">
        <w:rPr>
          <w:rFonts w:ascii="Times New Roman" w:hAnsi="Times New Roman" w:cs="Times New Roman"/>
          <w:sz w:val="28"/>
          <w:szCs w:val="28"/>
        </w:rPr>
        <w:t>чине убыточности;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</w:t>
      </w:r>
      <w:r w:rsidR="00243C57">
        <w:rPr>
          <w:rFonts w:ascii="Times New Roman" w:hAnsi="Times New Roman" w:cs="Times New Roman"/>
          <w:sz w:val="28"/>
          <w:szCs w:val="28"/>
        </w:rPr>
        <w:t xml:space="preserve"> IRR равен СС 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грань прибыльности и убыточности, необходима доработка.</w:t>
      </w:r>
    </w:p>
    <w:p w:rsidR="00140460" w:rsidRPr="00140460" w:rsidRDefault="00140460" w:rsidP="008D5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Кроме того, рассматривать IRR как источник информации о жизнеспособности бизнес-идеи можно с точки зрения, в рамках которой внутреннюю норму прибыли можно расценивать в качестве нормы дисконта (возможной), с учетом которой проект может быть выгоден. В данном случае, чтобы принять решение, нужно сравнить нормативную рентабельность и значение IRR. Соответственно, чем больше окажется внутренняя рентабельность и разница между ней и ставкой дисконта, тем больше шансов имеется у рассматриваемого проекта.</w:t>
      </w:r>
    </w:p>
    <w:p w:rsidR="00243C57" w:rsidRDefault="00140460" w:rsidP="008D52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lastRenderedPageBreak/>
        <w:t xml:space="preserve">PI, или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Profitability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>. Индекс прибыльности инвестиций. Этот индекс демонстрирует отношение</w:t>
      </w:r>
      <w:r w:rsidR="008D529B">
        <w:rPr>
          <w:rFonts w:ascii="Times New Roman" w:hAnsi="Times New Roman" w:cs="Times New Roman"/>
          <w:sz w:val="28"/>
          <w:szCs w:val="28"/>
        </w:rPr>
        <w:t xml:space="preserve"> отдачи капитала к объему вложе</w:t>
      </w:r>
      <w:r w:rsidRPr="00140460">
        <w:rPr>
          <w:rFonts w:ascii="Times New Roman" w:hAnsi="Times New Roman" w:cs="Times New Roman"/>
          <w:sz w:val="28"/>
          <w:szCs w:val="28"/>
        </w:rPr>
        <w:t xml:space="preserve">ний в проект. PI </w:t>
      </w:r>
      <w:r w:rsidR="008D529B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это относительная прибыльность будущего предприятия, а также дисконтируемая стоимость всех финансовых поступлений в расчете на единицу вложений. Если взять в расчет показатель I, который равен вложениям в проект, то индекс прибыльности инвестиций рассчитывается по формуле </w:t>
      </w:r>
    </w:p>
    <w:p w:rsidR="00140460" w:rsidRPr="00140460" w:rsidRDefault="00140460" w:rsidP="00243C5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PI = NPV / I.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460">
        <w:rPr>
          <w:rFonts w:ascii="Times New Roman" w:hAnsi="Times New Roman" w:cs="Times New Roman"/>
          <w:sz w:val="28"/>
          <w:szCs w:val="28"/>
        </w:rPr>
        <w:t>Profitability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это относительный показатель, который дает представление не о реальном размере чистого денежного потока в проекте, а только о его уровне по отношению к и</w:t>
      </w:r>
      <w:r w:rsidR="008D529B">
        <w:rPr>
          <w:rFonts w:ascii="Times New Roman" w:hAnsi="Times New Roman" w:cs="Times New Roman"/>
          <w:sz w:val="28"/>
          <w:szCs w:val="28"/>
        </w:rPr>
        <w:t>нвестиционным затратам. Соответ</w:t>
      </w:r>
      <w:r w:rsidRPr="00140460">
        <w:rPr>
          <w:rFonts w:ascii="Times New Roman" w:hAnsi="Times New Roman" w:cs="Times New Roman"/>
          <w:sz w:val="28"/>
          <w:szCs w:val="28"/>
        </w:rPr>
        <w:t>ственно, индекс можно использовать в качестве инструмен</w:t>
      </w:r>
      <w:r w:rsidR="008D529B">
        <w:rPr>
          <w:rFonts w:ascii="Times New Roman" w:hAnsi="Times New Roman" w:cs="Times New Roman"/>
          <w:sz w:val="28"/>
          <w:szCs w:val="28"/>
        </w:rPr>
        <w:t>та сравнитель</w:t>
      </w:r>
      <w:r w:rsidRPr="00140460">
        <w:rPr>
          <w:rFonts w:ascii="Times New Roman" w:hAnsi="Times New Roman" w:cs="Times New Roman"/>
          <w:sz w:val="28"/>
          <w:szCs w:val="28"/>
        </w:rPr>
        <w:t xml:space="preserve">ной оценки эффективности разных вариантов, даже если по ним </w:t>
      </w:r>
      <w:r w:rsidR="008D529B" w:rsidRPr="00140460">
        <w:rPr>
          <w:rFonts w:ascii="Times New Roman" w:hAnsi="Times New Roman" w:cs="Times New Roman"/>
          <w:sz w:val="28"/>
          <w:szCs w:val="28"/>
        </w:rPr>
        <w:t>предполагается</w:t>
      </w:r>
      <w:r w:rsidRPr="00140460">
        <w:rPr>
          <w:rFonts w:ascii="Times New Roman" w:hAnsi="Times New Roman" w:cs="Times New Roman"/>
          <w:sz w:val="28"/>
          <w:szCs w:val="28"/>
        </w:rPr>
        <w:t xml:space="preserve"> разный объем финансовых вложен</w:t>
      </w:r>
      <w:r w:rsidR="008D529B">
        <w:rPr>
          <w:rFonts w:ascii="Times New Roman" w:hAnsi="Times New Roman" w:cs="Times New Roman"/>
          <w:sz w:val="28"/>
          <w:szCs w:val="28"/>
        </w:rPr>
        <w:t>ий и инвестиций. В ходе рассмот</w:t>
      </w:r>
      <w:r w:rsidRPr="00140460">
        <w:rPr>
          <w:rFonts w:ascii="Times New Roman" w:hAnsi="Times New Roman" w:cs="Times New Roman"/>
          <w:sz w:val="28"/>
          <w:szCs w:val="28"/>
        </w:rPr>
        <w:t>рения нескольких инвестпроектов PI мож</w:t>
      </w:r>
      <w:r w:rsidR="007E69CB">
        <w:rPr>
          <w:rFonts w:ascii="Times New Roman" w:hAnsi="Times New Roman" w:cs="Times New Roman"/>
          <w:sz w:val="28"/>
          <w:szCs w:val="28"/>
        </w:rPr>
        <w:t>но использовать в качестве пока</w:t>
      </w:r>
      <w:r w:rsidRPr="00140460">
        <w:rPr>
          <w:rFonts w:ascii="Times New Roman" w:hAnsi="Times New Roman" w:cs="Times New Roman"/>
          <w:sz w:val="28"/>
          <w:szCs w:val="28"/>
        </w:rPr>
        <w:t>зателя, позволяющего «отсеять» неэфф</w:t>
      </w:r>
      <w:r w:rsidR="007E69CB">
        <w:rPr>
          <w:rFonts w:ascii="Times New Roman" w:hAnsi="Times New Roman" w:cs="Times New Roman"/>
          <w:sz w:val="28"/>
          <w:szCs w:val="28"/>
        </w:rPr>
        <w:t>ективные предложения. Если зна</w:t>
      </w:r>
      <w:r w:rsidRPr="00140460">
        <w:rPr>
          <w:rFonts w:ascii="Times New Roman" w:hAnsi="Times New Roman" w:cs="Times New Roman"/>
          <w:sz w:val="28"/>
          <w:szCs w:val="28"/>
        </w:rPr>
        <w:t>чение показателя PI равно или меньше е</w:t>
      </w:r>
      <w:r w:rsidR="007E69CB">
        <w:rPr>
          <w:rFonts w:ascii="Times New Roman" w:hAnsi="Times New Roman" w:cs="Times New Roman"/>
          <w:sz w:val="28"/>
          <w:szCs w:val="28"/>
        </w:rPr>
        <w:t>диницы, проект не сможет принес</w:t>
      </w:r>
      <w:r w:rsidRPr="00140460">
        <w:rPr>
          <w:rFonts w:ascii="Times New Roman" w:hAnsi="Times New Roman" w:cs="Times New Roman"/>
          <w:sz w:val="28"/>
          <w:szCs w:val="28"/>
        </w:rPr>
        <w:t>ти необходимый доход и рост инвестиционного капитала, поэтому от его реализации стоит отказаться.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В целом, возможны три варианта действий, основываясь на значении индекса прибыльности инвестиций (PI):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− больше одного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данный вариант рентабелен, его стоит принять в реализацию;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− меньше одного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проект неприе</w:t>
      </w:r>
      <w:r w:rsidR="007E69CB">
        <w:rPr>
          <w:rFonts w:ascii="Times New Roman" w:hAnsi="Times New Roman" w:cs="Times New Roman"/>
          <w:sz w:val="28"/>
          <w:szCs w:val="28"/>
        </w:rPr>
        <w:t>млем, так как инвестиции не при</w:t>
      </w:r>
      <w:r w:rsidRPr="00140460">
        <w:rPr>
          <w:rFonts w:ascii="Times New Roman" w:hAnsi="Times New Roman" w:cs="Times New Roman"/>
          <w:sz w:val="28"/>
          <w:szCs w:val="28"/>
        </w:rPr>
        <w:t>ведут к образованию требуемой ставки отдачи;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− равен одному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данное напра</w:t>
      </w:r>
      <w:r w:rsidR="007E69CB">
        <w:rPr>
          <w:rFonts w:ascii="Times New Roman" w:hAnsi="Times New Roman" w:cs="Times New Roman"/>
          <w:sz w:val="28"/>
          <w:szCs w:val="28"/>
        </w:rPr>
        <w:t>вление инвестирования максималь</w:t>
      </w:r>
      <w:r w:rsidRPr="00140460">
        <w:rPr>
          <w:rFonts w:ascii="Times New Roman" w:hAnsi="Times New Roman" w:cs="Times New Roman"/>
          <w:sz w:val="28"/>
          <w:szCs w:val="28"/>
        </w:rPr>
        <w:t>но точно удовлетворяет избранной ставке отдачи.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Перед принятием решения стоит учитывать, что бизнес-проекты с высоким значением индекса прибыльности инвестиций </w:t>
      </w:r>
      <w:r w:rsidR="00243C57">
        <w:rPr>
          <w:rFonts w:ascii="Times New Roman" w:hAnsi="Times New Roman" w:cs="Times New Roman"/>
          <w:sz w:val="28"/>
          <w:szCs w:val="28"/>
        </w:rPr>
        <w:t>–</w:t>
      </w:r>
      <w:r w:rsidRPr="00140460">
        <w:rPr>
          <w:rFonts w:ascii="Times New Roman" w:hAnsi="Times New Roman" w:cs="Times New Roman"/>
          <w:sz w:val="28"/>
          <w:szCs w:val="28"/>
        </w:rPr>
        <w:t xml:space="preserve"> более выгодные, устойчивые и перспективные. Однако принимать во внимание нужно и тот факт, что слишком высокие цифры коэффициента доходности не всегда являются гарантией высокой текущей стоимости проекта (и наоборот). Многие подобные бизнес-идеи неэффективны при реализации, а значит могут иметь невысокий индекс прибыльности.</w:t>
      </w:r>
    </w:p>
    <w:p w:rsidR="00140460" w:rsidRPr="007E69CB" w:rsidRDefault="00140460" w:rsidP="00346CB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9CB">
        <w:rPr>
          <w:rFonts w:ascii="Times New Roman" w:hAnsi="Times New Roman" w:cs="Times New Roman"/>
          <w:i/>
          <w:sz w:val="28"/>
          <w:szCs w:val="28"/>
        </w:rPr>
        <w:t>2. Показатели, основанные на учетных оценках.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Срок окупаемости инвестиций. Под сроком окупаемости инвестиций понимается срок, по истечении которого общая сумма поступления от проекта </w:t>
      </w:r>
      <w:r w:rsidRPr="00140460">
        <w:rPr>
          <w:rFonts w:ascii="Times New Roman" w:hAnsi="Times New Roman" w:cs="Times New Roman"/>
          <w:sz w:val="28"/>
          <w:szCs w:val="28"/>
        </w:rPr>
        <w:lastRenderedPageBreak/>
        <w:t>станет равной общей сумме вложенных средств. Момент времени, в который общая сумма поступлений ст</w:t>
      </w:r>
      <w:r w:rsidR="007E69CB">
        <w:rPr>
          <w:rFonts w:ascii="Times New Roman" w:hAnsi="Times New Roman" w:cs="Times New Roman"/>
          <w:sz w:val="28"/>
          <w:szCs w:val="28"/>
        </w:rPr>
        <w:t>ановится равной общей сумме пер</w:t>
      </w:r>
      <w:r w:rsidRPr="00140460">
        <w:rPr>
          <w:rFonts w:ascii="Times New Roman" w:hAnsi="Times New Roman" w:cs="Times New Roman"/>
          <w:sz w:val="28"/>
          <w:szCs w:val="28"/>
        </w:rPr>
        <w:t>воначальных инвестиций, в финансовом менеджменте называется точкой безубыточности. Поступления денежны</w:t>
      </w:r>
      <w:r w:rsidR="007E69CB">
        <w:rPr>
          <w:rFonts w:ascii="Times New Roman" w:hAnsi="Times New Roman" w:cs="Times New Roman"/>
          <w:sz w:val="28"/>
          <w:szCs w:val="28"/>
        </w:rPr>
        <w:t>х средств после прохождения точ</w:t>
      </w:r>
      <w:r w:rsidRPr="00140460">
        <w:rPr>
          <w:rFonts w:ascii="Times New Roman" w:hAnsi="Times New Roman" w:cs="Times New Roman"/>
          <w:sz w:val="28"/>
          <w:szCs w:val="28"/>
        </w:rPr>
        <w:t xml:space="preserve">ки безубыточности не учитываются. Проекты с равными </w:t>
      </w:r>
      <w:r w:rsidR="007E69CB">
        <w:rPr>
          <w:rFonts w:ascii="Times New Roman" w:hAnsi="Times New Roman" w:cs="Times New Roman"/>
          <w:sz w:val="28"/>
          <w:szCs w:val="28"/>
        </w:rPr>
        <w:t>сроками окупае</w:t>
      </w:r>
      <w:r w:rsidRPr="00140460">
        <w:rPr>
          <w:rFonts w:ascii="Times New Roman" w:hAnsi="Times New Roman" w:cs="Times New Roman"/>
          <w:sz w:val="28"/>
          <w:szCs w:val="28"/>
        </w:rPr>
        <w:t>мости признаются равноценными. Данный метод также позволяет определить уровень ликвидности проекта и инвестиционного риска. Чем меньше сроки окупаемости, тем больше ликвидность, и наоборот, чем больше срок окупаемости, тем меньше ликвидность. Чем выше ликвидность, тем меньше риск, и наоборот, чем меньше ликвидность, тем выше риск, связанный с проектом.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В отечественной практике в зависимости от способа определения величины денежных потоков, генерируемых проектом, и величины первоначальных инвестиций используются три варианта расчетов: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1) метод, основанный на учетных оценках;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2) дисконтный метод;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3) дисконтный метод с использованием средней величины денежного потока.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В первом случае определяется срок, по истечении которого сумма денежных потоков, генерируемых проектом, станет равной сумме вложенных средств. При этом суммируются н</w:t>
      </w:r>
      <w:r w:rsidR="007E69CB">
        <w:rPr>
          <w:rFonts w:ascii="Times New Roman" w:hAnsi="Times New Roman" w:cs="Times New Roman"/>
          <w:sz w:val="28"/>
          <w:szCs w:val="28"/>
        </w:rPr>
        <w:t>е дисконтированные потоки денеж</w:t>
      </w:r>
      <w:r w:rsidRPr="00140460">
        <w:rPr>
          <w:rFonts w:ascii="Times New Roman" w:hAnsi="Times New Roman" w:cs="Times New Roman"/>
          <w:sz w:val="28"/>
          <w:szCs w:val="28"/>
        </w:rPr>
        <w:t>ных средств, которые сравниваются с не дисконтированной стоимостью первоначальных инвестиций.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Во втором случае определяется срок, по истечении которого сумма дисконтированных денежных потоков, генерируемых проектом, станет равной дисконтированной стоимости</w:t>
      </w:r>
      <w:r w:rsidR="007E69CB">
        <w:rPr>
          <w:rFonts w:ascii="Times New Roman" w:hAnsi="Times New Roman" w:cs="Times New Roman"/>
          <w:sz w:val="28"/>
          <w:szCs w:val="28"/>
        </w:rPr>
        <w:t xml:space="preserve"> первоначальных инвестиций. Дан</w:t>
      </w:r>
      <w:r w:rsidRPr="00140460">
        <w:rPr>
          <w:rFonts w:ascii="Times New Roman" w:hAnsi="Times New Roman" w:cs="Times New Roman"/>
          <w:sz w:val="28"/>
          <w:szCs w:val="28"/>
        </w:rPr>
        <w:t>ный способ позволяет учитывать возможность реинвестирования (повторного инвестирования) доходов от проекта.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В третьем случае срок окупаемости инвестиций определяется отношением приведенной стоимости первоначальных инвестиций к средней величине дисконтированного денежного потока в данном периоде.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Аналогичный метод в западной практике называется методом срока окупаемости инвестиций (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payback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— РР) и позволяет определить срок, в течение которого сумма не дисконтированных прогнозируемых поступлений денежных средств станет равной общей сумме расходов, связанных с данным проектом. Формула расчета срока </w:t>
      </w:r>
      <w:r w:rsidR="007E69CB">
        <w:rPr>
          <w:rFonts w:ascii="Times New Roman" w:hAnsi="Times New Roman" w:cs="Times New Roman"/>
          <w:sz w:val="28"/>
          <w:szCs w:val="28"/>
        </w:rPr>
        <w:t>окупаемости инвести</w:t>
      </w:r>
      <w:r w:rsidRPr="00140460">
        <w:rPr>
          <w:rFonts w:ascii="Times New Roman" w:hAnsi="Times New Roman" w:cs="Times New Roman"/>
          <w:sz w:val="28"/>
          <w:szCs w:val="28"/>
        </w:rPr>
        <w:t>ций (РР) имеет следующий вид:</w:t>
      </w:r>
    </w:p>
    <w:p w:rsidR="00140460" w:rsidRPr="00140460" w:rsidRDefault="00140460" w:rsidP="00682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РР = n, при </w:t>
      </w:r>
      <w:proofErr w:type="gramStart"/>
      <w:r w:rsidRPr="00140460">
        <w:rPr>
          <w:rFonts w:ascii="Times New Roman" w:hAnsi="Times New Roman" w:cs="Times New Roman"/>
          <w:sz w:val="28"/>
          <w:szCs w:val="28"/>
        </w:rPr>
        <w:t>котором &gt;IC</w:t>
      </w:r>
      <w:proofErr w:type="gramEnd"/>
      <w:r w:rsidRPr="00140460">
        <w:rPr>
          <w:rFonts w:ascii="Times New Roman" w:hAnsi="Times New Roman" w:cs="Times New Roman"/>
          <w:sz w:val="28"/>
          <w:szCs w:val="28"/>
        </w:rPr>
        <w:t>. (6.1)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lastRenderedPageBreak/>
        <w:t>Срок окупаемости инвестиций рассчитывается: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1) в случае равномерного распределения поступлений от проекта по годам — делением совокупных затрат на величину годового дохода;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2) в случае неравномерного распределения поступлений от проекта по годам — прямым подсчетом числа лет, в течение которых сумма доходов превысит сумму расходов.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Метод простой (бухгалтерской) нормы прибыли применяется для оценки эффективности проектов с непродолжительными сроками окупаемости. Под простой нормой прибыли понимается отношение чистой прибыли, полученной в результате реализации инвестиционного проекта, к вложенным средствам (инвестициям). В западной практике аналогичный метод называется методом расчета коэффициента эффективности инвестиций (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accounting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— ARR).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Формула расчета простой бухгалтерской нормы прибыли имеет следующий вид:</w:t>
      </w:r>
    </w:p>
    <w:p w:rsidR="00140460" w:rsidRPr="007E69CB" w:rsidRDefault="00140460" w:rsidP="00346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CB">
        <w:rPr>
          <w:rFonts w:ascii="Times New Roman" w:hAnsi="Times New Roman" w:cs="Times New Roman"/>
          <w:b/>
          <w:sz w:val="28"/>
          <w:szCs w:val="28"/>
        </w:rPr>
        <w:t>Рентабельность проекта = (чистая прибыль + амортизационные отчисления, генерируемые проектом / стоимость инвестиций) × 100 %.</w:t>
      </w:r>
    </w:p>
    <w:p w:rsid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Формула расчета коэффициента эффективности инвестиций (ARR) имеет следующий вид:</w:t>
      </w:r>
    </w:p>
    <w:p w:rsidR="0068245B" w:rsidRDefault="0068245B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A7B28" wp14:editId="2F836547">
                <wp:simplePos x="0" y="0"/>
                <wp:positionH relativeFrom="column">
                  <wp:posOffset>1472565</wp:posOffset>
                </wp:positionH>
                <wp:positionV relativeFrom="paragraph">
                  <wp:posOffset>50164</wp:posOffset>
                </wp:positionV>
                <wp:extent cx="2651125" cy="866775"/>
                <wp:effectExtent l="0" t="0" r="0" b="0"/>
                <wp:wrapNone/>
                <wp:docPr id="1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125" cy="86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8245B" w:rsidRDefault="0068245B" w:rsidP="0068245B">
                            <w:pPr>
                              <w:pStyle w:val="a3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6"/>
                                    <w:szCs w:val="36"/>
                                  </w:rPr>
                                  <m:t>A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6"/>
                                    <w:szCs w:val="36"/>
                                  </w:rPr>
                                  <m:t>RR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m:t>PN</m:t>
                                    </m:r>
                                  </m:num>
                                  <m:den>
                                    <m:d>
                                      <m:dPr>
                                        <m:begChr m:val=""/>
                                        <m:ctrlPr>
                                          <w:rPr>
                                            <w:rFonts w:ascii="Cambria Math" w:eastAsia="+mn-ea" w:hAnsi="Cambria Math" w:cs="+mn-cs"/>
                                            <w:b/>
                                            <w:bCs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+mn-ea" w:hAnsi="Cambria Math" w:cs="+mn-cs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="+mn-ea" w:hAnsi="Cambria Math" w:cs="+mn-cs"/>
                                                <w:color w:val="000000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="+mn-ea" w:hAnsi="Cambria Math" w:cs="+mn-cs"/>
                                                <w:color w:val="000000"/>
                                                <w:kern w:val="24"/>
                                                <w:sz w:val="36"/>
                                                <w:szCs w:val="36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+mn-ea" w:hAnsi="Cambria Math" w:cs="+mn-cs"/>
                                            <w:color w:val="000000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*(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eastAsia="+mn-ea" w:hAnsi="Cambria Math" w:cs="+mn-cs"/>
                                            <w:color w:val="000000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IC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+mn-ea" w:hAnsi="Cambria Math" w:cs="+mn-cs"/>
                                            <w:color w:val="000000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-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eastAsia="+mn-ea" w:hAnsi="Cambria Math" w:cs="+mn-cs"/>
                                            <w:color w:val="000000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  <m:t>PV</m:t>
                                        </m:r>
                                      </m:e>
                                    </m: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A7B28" id="Прямоугольник 9" o:spid="_x0000_s1026" style="position:absolute;left:0;text-align:left;margin-left:115.95pt;margin-top:3.95pt;width:208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" filled="f" stroked="f">
                <v:textbox>
                  <w:txbxContent>
                    <w:p w:rsidR="0068245B" w:rsidRDefault="0068245B" w:rsidP="0068245B">
                      <w:pPr>
                        <w:pStyle w:val="a3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6"/>
                              <w:szCs w:val="36"/>
                            </w:rPr>
                            <m:t>A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6"/>
                              <w:szCs w:val="36"/>
                            </w:rPr>
                            <m:t>RR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6"/>
                              <w:szCs w:val="3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m:t>PN</m:t>
                              </m:r>
                            </m:num>
                            <m:den>
                              <m:d>
                                <m:dPr>
                                  <m:begChr m:val=""/>
                                  <m:ctrlPr>
                                    <w:rPr>
                                      <w:rFonts w:ascii="Cambria Math" w:eastAsia="+mn-ea" w:hAnsi="Cambria Math" w:cs="+mn-cs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+mn-ea" w:hAnsi="Cambria Math" w:cs="+mn-cs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+mn-ea" w:hAnsi="Cambria Math" w:cs="+mn-cs"/>
                                          <w:color w:val="000000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+mn-ea" w:hAnsi="Cambria Math" w:cs="+mn-cs"/>
                                          <w:color w:val="000000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+mn-ea" w:hAnsi="Cambria Math" w:cs="+mn-cs"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m:t>*(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="+mn-ea" w:hAnsi="Cambria Math" w:cs="+mn-cs"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m:t>IC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+mn-ea" w:hAnsi="Cambria Math" w:cs="+mn-cs"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m:t>-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="+mn-ea" w:hAnsi="Cambria Math" w:cs="+mn-cs"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m:t>PV</m:t>
                                  </m:r>
                                </m:e>
                              </m:d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68245B" w:rsidRDefault="0068245B" w:rsidP="00346C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45B" w:rsidRDefault="0068245B" w:rsidP="00346C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где ARR — коэффициент эффективности инвестиций; PN — среднегодовая прибыль от вложения денежных средств в данный проект; IС — сумма </w:t>
      </w:r>
      <w:proofErr w:type="gramStart"/>
      <w:r w:rsidRPr="00140460">
        <w:rPr>
          <w:rFonts w:ascii="Times New Roman" w:hAnsi="Times New Roman" w:cs="Times New Roman"/>
          <w:sz w:val="28"/>
          <w:szCs w:val="28"/>
        </w:rPr>
        <w:t>де-нежных</w:t>
      </w:r>
      <w:proofErr w:type="gramEnd"/>
      <w:r w:rsidRPr="00140460">
        <w:rPr>
          <w:rFonts w:ascii="Times New Roman" w:hAnsi="Times New Roman" w:cs="Times New Roman"/>
          <w:sz w:val="28"/>
          <w:szCs w:val="28"/>
        </w:rPr>
        <w:t xml:space="preserve"> средств, инвестированных в данный проект (сумма инвестиций); RV — величина ликвидационной (остаточной) стоимости активов, т. е. стоимости активов по окончании срока их полезного использования.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Как следует из приведенных формул, в отечественной практике для расчета показателя рентабельности инвестиций используется отношение суммы чистой прибыли и амортизационных отчислений, сделанных в </w:t>
      </w:r>
      <w:proofErr w:type="gramStart"/>
      <w:r w:rsidRPr="00140460">
        <w:rPr>
          <w:rFonts w:ascii="Times New Roman" w:hAnsi="Times New Roman" w:cs="Times New Roman"/>
          <w:sz w:val="28"/>
          <w:szCs w:val="28"/>
        </w:rPr>
        <w:t>те-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proofErr w:type="gramEnd"/>
      <w:r w:rsidRPr="00140460">
        <w:rPr>
          <w:rFonts w:ascii="Times New Roman" w:hAnsi="Times New Roman" w:cs="Times New Roman"/>
          <w:sz w:val="28"/>
          <w:szCs w:val="28"/>
        </w:rPr>
        <w:t xml:space="preserve"> срока реализации проекта к вложенным средствам; в западной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прак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-тике — отношение чистой прибыли к 1/2 разности инвестиций и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ликвида-ционной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стоимости активов. Таким образом, российская практика не </w:t>
      </w:r>
      <w:proofErr w:type="gramStart"/>
      <w:r w:rsidRPr="00140460">
        <w:rPr>
          <w:rFonts w:ascii="Times New Roman" w:hAnsi="Times New Roman" w:cs="Times New Roman"/>
          <w:sz w:val="28"/>
          <w:szCs w:val="28"/>
        </w:rPr>
        <w:t>учи-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тывает</w:t>
      </w:r>
      <w:proofErr w:type="spellEnd"/>
      <w:proofErr w:type="gramEnd"/>
      <w:r w:rsidRPr="00140460">
        <w:rPr>
          <w:rFonts w:ascii="Times New Roman" w:hAnsi="Times New Roman" w:cs="Times New Roman"/>
          <w:sz w:val="28"/>
          <w:szCs w:val="28"/>
        </w:rPr>
        <w:t xml:space="preserve"> доходы от ликвидации активов, срок полезного использования ко-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торых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закончился.</w:t>
      </w:r>
    </w:p>
    <w:p w:rsidR="00140460" w:rsidRPr="007E69CB" w:rsidRDefault="00291F26" w:rsidP="00291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140460" w:rsidRPr="007E69CB">
        <w:rPr>
          <w:rFonts w:ascii="Times New Roman" w:hAnsi="Times New Roman" w:cs="Times New Roman"/>
          <w:b/>
          <w:sz w:val="28"/>
          <w:szCs w:val="28"/>
        </w:rPr>
        <w:t>.2 Понятие эффективности инновационной деятельности и ее взаимосвязь с инвестиционной эффективностью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На этапе становления инновационной экономики становятся все более актуальны</w:t>
      </w:r>
      <w:r w:rsidR="007E69CB">
        <w:rPr>
          <w:rFonts w:ascii="Times New Roman" w:hAnsi="Times New Roman" w:cs="Times New Roman"/>
          <w:sz w:val="28"/>
          <w:szCs w:val="28"/>
        </w:rPr>
        <w:t>ми вопросы повышения эффективно</w:t>
      </w:r>
      <w:r w:rsidRPr="00140460">
        <w:rPr>
          <w:rFonts w:ascii="Times New Roman" w:hAnsi="Times New Roman" w:cs="Times New Roman"/>
          <w:sz w:val="28"/>
          <w:szCs w:val="28"/>
        </w:rPr>
        <w:t>сти инновационной деятельности организаций различных видов экономической деятельности.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Под инновационной деятельностью организаций принято понимать процессы, связанные с освоением достижений научно-технического прогресса, направленные на внедрение в производство новшеств [2]. При этом результаты инновационной деятельности должны быть адеква</w:t>
      </w:r>
      <w:r w:rsidR="007E69CB">
        <w:rPr>
          <w:rFonts w:ascii="Times New Roman" w:hAnsi="Times New Roman" w:cs="Times New Roman"/>
          <w:sz w:val="28"/>
          <w:szCs w:val="28"/>
        </w:rPr>
        <w:t>тны новей</w:t>
      </w:r>
      <w:r w:rsidRPr="00140460">
        <w:rPr>
          <w:rFonts w:ascii="Times New Roman" w:hAnsi="Times New Roman" w:cs="Times New Roman"/>
          <w:sz w:val="28"/>
          <w:szCs w:val="28"/>
        </w:rPr>
        <w:t>шим достижениям науки и техники.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В результате инновационной деятельности организации создают «ноу-хау», </w:t>
      </w:r>
      <w:r w:rsidR="007E69CB">
        <w:rPr>
          <w:rFonts w:ascii="Times New Roman" w:hAnsi="Times New Roman" w:cs="Times New Roman"/>
          <w:sz w:val="28"/>
          <w:szCs w:val="28"/>
        </w:rPr>
        <w:t>ин</w:t>
      </w:r>
      <w:r w:rsidRPr="00140460">
        <w:rPr>
          <w:rFonts w:ascii="Times New Roman" w:hAnsi="Times New Roman" w:cs="Times New Roman"/>
          <w:sz w:val="28"/>
          <w:szCs w:val="28"/>
        </w:rPr>
        <w:t>новационные идеи и концепции, новые продукты и технологические процессы, новейшие формы организации и оплаты труда и т. п. Таким образом, инновационная деятельность охватывает все аспекты деятельности организации от возникновения новых идей до внедрения новых продуктов и утверждение их на рынках.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Управление инновационной деятельностью в организациях требует постоянного контроля и оценки их эффективности.</w:t>
      </w:r>
    </w:p>
    <w:p w:rsidR="007E69CB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Понятие эффективности означает результативность того или иного процесса. В узком смысле эффективность инновационной деятельности рассматривается как ее результативность по внедрению в производство инноваций и, как правило, характеризуется отношением результатов инновационной деятельности к вызвавшим и</w:t>
      </w:r>
      <w:r w:rsidR="007E69CB">
        <w:rPr>
          <w:rFonts w:ascii="Times New Roman" w:hAnsi="Times New Roman" w:cs="Times New Roman"/>
          <w:sz w:val="28"/>
          <w:szCs w:val="28"/>
        </w:rPr>
        <w:t>х затратам. В широком смысле эф</w:t>
      </w:r>
      <w:r w:rsidRPr="00140460">
        <w:rPr>
          <w:rFonts w:ascii="Times New Roman" w:hAnsi="Times New Roman" w:cs="Times New Roman"/>
          <w:sz w:val="28"/>
          <w:szCs w:val="28"/>
        </w:rPr>
        <w:t xml:space="preserve">фективность инновационной деятельности организаций предполагает определение, прежде всего, комплекса основных ее специфических </w:t>
      </w:r>
      <w:r w:rsidR="007E69CB" w:rsidRPr="00140460">
        <w:rPr>
          <w:rFonts w:ascii="Times New Roman" w:hAnsi="Times New Roman" w:cs="Times New Roman"/>
          <w:sz w:val="28"/>
          <w:szCs w:val="28"/>
        </w:rPr>
        <w:t>результат</w:t>
      </w:r>
      <w:r w:rsidR="007E69CB">
        <w:rPr>
          <w:rFonts w:ascii="Times New Roman" w:hAnsi="Times New Roman" w:cs="Times New Roman"/>
          <w:sz w:val="28"/>
          <w:szCs w:val="28"/>
        </w:rPr>
        <w:t>.</w:t>
      </w:r>
    </w:p>
    <w:p w:rsidR="00140460" w:rsidRPr="007E69CB" w:rsidRDefault="00780CD0" w:rsidP="007E69C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140460" w:rsidRPr="007E69CB">
        <w:rPr>
          <w:rFonts w:ascii="Times New Roman" w:hAnsi="Times New Roman" w:cs="Times New Roman"/>
          <w:b/>
          <w:sz w:val="28"/>
          <w:szCs w:val="28"/>
        </w:rPr>
        <w:t>.3 Подходы к оценке инновационной эффективности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В настоящее время в научной литературе существуют различные теоретико-методические подходы к оценке эффективности инновационной деятельности: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с позиций оценки эффективности инвестиций в инновационную деятельность;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с позиций оценки эффекта, имеющего место в результате освоения инноваций;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− с позиций оценки эффективности инновационных процессов по различным этапам и напр</w:t>
      </w:r>
      <w:r w:rsidR="007E69CB">
        <w:rPr>
          <w:rFonts w:ascii="Times New Roman" w:hAnsi="Times New Roman" w:cs="Times New Roman"/>
          <w:sz w:val="28"/>
          <w:szCs w:val="28"/>
        </w:rPr>
        <w:t>авлениям ее реализации и др.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lastRenderedPageBreak/>
        <w:t>Первый подход предполагает расчет показателей эффективности инвестиционного проекта, которые были рассмотрены нами ранее.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Рассмотрим мнения различных авторов на оценку инновационной эффективности с позиции оценки эффекта, имеющего место в результате освоения инноваций.</w:t>
      </w:r>
    </w:p>
    <w:p w:rsidR="00140460" w:rsidRPr="00140460" w:rsidRDefault="007E69CB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="00140460" w:rsidRPr="00140460">
        <w:rPr>
          <w:rFonts w:ascii="Times New Roman" w:hAnsi="Times New Roman" w:cs="Times New Roman"/>
          <w:sz w:val="28"/>
          <w:szCs w:val="28"/>
        </w:rPr>
        <w:t>, например, предлагает осуществлять оценку инновационной деятельности с точки зрения экономического и научного эф</w:t>
      </w:r>
      <w:r>
        <w:rPr>
          <w:rFonts w:ascii="Times New Roman" w:hAnsi="Times New Roman" w:cs="Times New Roman"/>
          <w:sz w:val="28"/>
          <w:szCs w:val="28"/>
        </w:rPr>
        <w:t xml:space="preserve">фектов.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Завлин</w:t>
      </w:r>
      <w:proofErr w:type="spellEnd"/>
      <w:r w:rsidR="00140460" w:rsidRPr="00140460">
        <w:rPr>
          <w:rFonts w:ascii="Times New Roman" w:hAnsi="Times New Roman" w:cs="Times New Roman"/>
          <w:sz w:val="28"/>
          <w:szCs w:val="28"/>
        </w:rPr>
        <w:t>, развивая подобный подход, предлагает оценивать эффективность инновационной деятельности предприятий с использованием и учетом научного, экономического и соц</w:t>
      </w:r>
      <w:r w:rsidR="00291F26">
        <w:rPr>
          <w:rFonts w:ascii="Times New Roman" w:hAnsi="Times New Roman" w:cs="Times New Roman"/>
          <w:sz w:val="28"/>
          <w:szCs w:val="28"/>
        </w:rPr>
        <w:t>иального эффектов. С. Дедков</w:t>
      </w:r>
      <w:r w:rsidR="00140460" w:rsidRPr="00140460">
        <w:rPr>
          <w:rFonts w:ascii="Times New Roman" w:hAnsi="Times New Roman" w:cs="Times New Roman"/>
          <w:sz w:val="28"/>
          <w:szCs w:val="28"/>
        </w:rPr>
        <w:t>, наряду с научной и социальной эффективностью, предлагает оценивать так называемую инновационную э</w:t>
      </w:r>
      <w:r w:rsidR="00291F26">
        <w:rPr>
          <w:rFonts w:ascii="Times New Roman" w:hAnsi="Times New Roman" w:cs="Times New Roman"/>
          <w:sz w:val="28"/>
          <w:szCs w:val="28"/>
        </w:rPr>
        <w:t>ффективность, а В. Медынский</w:t>
      </w:r>
      <w:r w:rsidR="00140460" w:rsidRPr="00140460">
        <w:rPr>
          <w:rFonts w:ascii="Times New Roman" w:hAnsi="Times New Roman" w:cs="Times New Roman"/>
          <w:sz w:val="28"/>
          <w:szCs w:val="28"/>
        </w:rPr>
        <w:t xml:space="preserve"> считает, что оценивать инновационную деятельность необходимо комплексно, на основе учета результатов инновационной деятельности во всех сферах возникновения соответствующих эффектов.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Существует точка зрения, что эффективность инновационной деятельности организации следует рассматривать не только по отдельным элементам (стадиям) инновационного процесса, а как общий результат применения целого комплекса инновационных мероприятий, реализуемых в целях удовлетворения потребностей предприятия в разработке и внедрения инноваций. С этим вполне можно согласиться. Однако, на наш взгляд, такой подход является чрезмерно генерализированным (обобщенным) и не может с определенной степенью достоверности оценить конкретные результаты и последствия инновационной деятельности предприятий.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В соответствии с точкой зрения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Бабыны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И. В. и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Меллер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 xml:space="preserve"> Я. А., оценивать эффективность инновацио</w:t>
      </w:r>
      <w:r w:rsidR="007E69CB">
        <w:rPr>
          <w:rFonts w:ascii="Times New Roman" w:hAnsi="Times New Roman" w:cs="Times New Roman"/>
          <w:sz w:val="28"/>
          <w:szCs w:val="28"/>
        </w:rPr>
        <w:t>нной деятельности следует на ос</w:t>
      </w:r>
      <w:r w:rsidRPr="00140460">
        <w:rPr>
          <w:rFonts w:ascii="Times New Roman" w:hAnsi="Times New Roman" w:cs="Times New Roman"/>
          <w:sz w:val="28"/>
          <w:szCs w:val="28"/>
        </w:rPr>
        <w:t>нове учета конкурентных преимуществ производимой инновационной продукции, успешности ее коммерциализации и продвижения на рынок; оценки результативных типов эффектов (эффект научно-технического сотрудничества, научно-технический, экономический, финансовый, ресурсный, социальный, экологический и другие эффекты), а также с позиций факторов, обусловивших их возникновение (финансы, маркетинг</w:t>
      </w:r>
      <w:r w:rsidR="00291F26">
        <w:rPr>
          <w:rFonts w:ascii="Times New Roman" w:hAnsi="Times New Roman" w:cs="Times New Roman"/>
          <w:sz w:val="28"/>
          <w:szCs w:val="28"/>
        </w:rPr>
        <w:t>, производство, НИОКР и др.)</w:t>
      </w:r>
      <w:r w:rsidRPr="00140460">
        <w:rPr>
          <w:rFonts w:ascii="Times New Roman" w:hAnsi="Times New Roman" w:cs="Times New Roman"/>
          <w:sz w:val="28"/>
          <w:szCs w:val="28"/>
        </w:rPr>
        <w:t>.</w:t>
      </w:r>
      <w:r w:rsidRPr="00140460">
        <w:t xml:space="preserve"> </w:t>
      </w:r>
      <w:r w:rsidRPr="00140460">
        <w:rPr>
          <w:rFonts w:ascii="Times New Roman" w:hAnsi="Times New Roman" w:cs="Times New Roman"/>
          <w:sz w:val="28"/>
          <w:szCs w:val="28"/>
        </w:rPr>
        <w:t>Оценка эффективности инновационной деятельности предприятий является весьма сложной, многогранной и многоэтапной проблемой.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Сложность этой проблемы объясняется тем, что критерии и показатели оценки эффективности, применяемые для различного рода других целей, не могут обеспечить достоверность результатов.</w:t>
      </w:r>
    </w:p>
    <w:p w:rsidR="00140460" w:rsidRPr="00140460" w:rsidRDefault="00140460" w:rsidP="007E69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lastRenderedPageBreak/>
        <w:t>Это объясняется рядом обстоятельств. Во-первых, хорошо известно, что многие инновации в гуманитарной и социальной сферах, общественном секторе экономики разрабатываются и внедряются не только в целях извлечения прибыли. Во-вторых, разработка и освоение инноваций характеризуются в значительной степени неп</w:t>
      </w:r>
      <w:r w:rsidR="007E69CB">
        <w:rPr>
          <w:rFonts w:ascii="Times New Roman" w:hAnsi="Times New Roman" w:cs="Times New Roman"/>
          <w:sz w:val="28"/>
          <w:szCs w:val="28"/>
        </w:rPr>
        <w:t>редсказуемостью и неопределенно</w:t>
      </w:r>
      <w:r w:rsidRPr="00140460">
        <w:rPr>
          <w:rFonts w:ascii="Times New Roman" w:hAnsi="Times New Roman" w:cs="Times New Roman"/>
          <w:sz w:val="28"/>
          <w:szCs w:val="28"/>
        </w:rPr>
        <w:t>стью результатов. В-третьих, критерии оценки, в основе которых лежит только прибыльность, не всегда сразу могут быть использованы, поскольку доходы от внедрения инноваций очень часто носят отсроченный характер.</w:t>
      </w:r>
    </w:p>
    <w:p w:rsidR="00140460" w:rsidRPr="00140460" w:rsidRDefault="00140460" w:rsidP="007E69C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В-четвертых, эффекты внедрения инноваций могут проявляться в самых разнообразных, зачастую, непредсказуемых результатах. Известно, что результаты инновационной деятельности могут иметь как овеществленную, так и неовеществленную форму</w:t>
      </w:r>
      <w:r w:rsidR="007E69CB">
        <w:rPr>
          <w:rFonts w:ascii="Times New Roman" w:hAnsi="Times New Roman" w:cs="Times New Roman"/>
          <w:sz w:val="28"/>
          <w:szCs w:val="28"/>
        </w:rPr>
        <w:t xml:space="preserve"> («ноу-хау»). И очень часто вне</w:t>
      </w:r>
      <w:r w:rsidRPr="00140460">
        <w:rPr>
          <w:rFonts w:ascii="Times New Roman" w:hAnsi="Times New Roman" w:cs="Times New Roman"/>
          <w:sz w:val="28"/>
          <w:szCs w:val="28"/>
        </w:rPr>
        <w:t>дрение инноваций реализуются не то</w:t>
      </w:r>
      <w:r w:rsidR="007E69CB">
        <w:rPr>
          <w:rFonts w:ascii="Times New Roman" w:hAnsi="Times New Roman" w:cs="Times New Roman"/>
          <w:sz w:val="28"/>
          <w:szCs w:val="28"/>
        </w:rPr>
        <w:t>лько в ожидаемом прямом позитив</w:t>
      </w:r>
      <w:r w:rsidRPr="00140460">
        <w:rPr>
          <w:rFonts w:ascii="Times New Roman" w:hAnsi="Times New Roman" w:cs="Times New Roman"/>
          <w:sz w:val="28"/>
          <w:szCs w:val="28"/>
        </w:rPr>
        <w:t>ном эффекте, но и в целой совокупност</w:t>
      </w:r>
      <w:r w:rsidR="007E69CB">
        <w:rPr>
          <w:rFonts w:ascii="Times New Roman" w:hAnsi="Times New Roman" w:cs="Times New Roman"/>
          <w:sz w:val="28"/>
          <w:szCs w:val="28"/>
        </w:rPr>
        <w:t>и непредвиденных и нередко нега</w:t>
      </w:r>
      <w:r w:rsidRPr="00140460">
        <w:rPr>
          <w:rFonts w:ascii="Times New Roman" w:hAnsi="Times New Roman" w:cs="Times New Roman"/>
          <w:sz w:val="28"/>
          <w:szCs w:val="28"/>
        </w:rPr>
        <w:t xml:space="preserve">тивных результатов, когда сопутствующие негативные эффекты сводят на нет главный позитивный эффект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инноватизации</w:t>
      </w:r>
      <w:proofErr w:type="spellEnd"/>
      <w:r w:rsidRPr="00140460">
        <w:rPr>
          <w:rFonts w:ascii="Times New Roman" w:hAnsi="Times New Roman" w:cs="Times New Roman"/>
          <w:sz w:val="28"/>
          <w:szCs w:val="28"/>
        </w:rPr>
        <w:t>.</w:t>
      </w:r>
    </w:p>
    <w:p w:rsidR="00140460" w:rsidRPr="00140460" w:rsidRDefault="007E69CB" w:rsidP="007E6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9CB">
        <w:rPr>
          <w:rFonts w:ascii="Times New Roman" w:hAnsi="Times New Roman" w:cs="Times New Roman"/>
          <w:sz w:val="28"/>
          <w:szCs w:val="28"/>
        </w:rPr>
        <w:t>Особенностью 3 подхода является</w:t>
      </w:r>
      <w:r>
        <w:rPr>
          <w:rFonts w:ascii="Times New Roman" w:hAnsi="Times New Roman" w:cs="Times New Roman"/>
          <w:sz w:val="28"/>
          <w:szCs w:val="28"/>
        </w:rPr>
        <w:t xml:space="preserve"> то что, </w:t>
      </w:r>
      <w:r w:rsidR="00140460" w:rsidRPr="00140460">
        <w:rPr>
          <w:rFonts w:ascii="Times New Roman" w:hAnsi="Times New Roman" w:cs="Times New Roman"/>
          <w:sz w:val="28"/>
          <w:szCs w:val="28"/>
        </w:rPr>
        <w:t>оценка инновационной деятельности исследуемой организации проводиться в несколько этапов:</w:t>
      </w:r>
    </w:p>
    <w:p w:rsidR="00140460" w:rsidRPr="00140460" w:rsidRDefault="00140460" w:rsidP="007E6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1 этап – оценка инновационного потенциала организации;</w:t>
      </w:r>
    </w:p>
    <w:p w:rsidR="00140460" w:rsidRPr="00140460" w:rsidRDefault="00140460" w:rsidP="007E6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2 этап – оценка инновационной активности организации;</w:t>
      </w:r>
    </w:p>
    <w:p w:rsidR="00140460" w:rsidRPr="00140460" w:rsidRDefault="00140460" w:rsidP="007E6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3 этап – оценка эффективности инновационной деятельности организации;</w:t>
      </w:r>
    </w:p>
    <w:p w:rsidR="00140460" w:rsidRPr="00140460" w:rsidRDefault="00140460" w:rsidP="007E69C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4 этап − оценка инновационной деятельности организации.</w:t>
      </w:r>
    </w:p>
    <w:p w:rsidR="00140460" w:rsidRPr="00140460" w:rsidRDefault="00140460" w:rsidP="007E69C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Основной принцип, заложенный в основу комплексной оценки инновационной деятельности, − определение средних индексов. Согласно данной методике интегральные индексы рассчитываются как средняя геометрическая из отдельных индексов определенного блока показателей. Применение средних геометрических индексов в используемой методике позволяет объединить показатели, измеряемые в различных единицах.</w:t>
      </w:r>
    </w:p>
    <w:p w:rsidR="00140460" w:rsidRDefault="00140460" w:rsidP="007E69C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Алгоритм комплексной оценки инновационной деятельности может быть представле</w:t>
      </w:r>
      <w:r w:rsidR="00291F26">
        <w:rPr>
          <w:rFonts w:ascii="Times New Roman" w:hAnsi="Times New Roman" w:cs="Times New Roman"/>
          <w:sz w:val="28"/>
          <w:szCs w:val="28"/>
        </w:rPr>
        <w:t>н в виде следующей схемы (рис. 4</w:t>
      </w:r>
      <w:r w:rsidRPr="00140460">
        <w:rPr>
          <w:rFonts w:ascii="Times New Roman" w:hAnsi="Times New Roman" w:cs="Times New Roman"/>
          <w:sz w:val="28"/>
          <w:szCs w:val="28"/>
        </w:rPr>
        <w:t>.1).</w:t>
      </w:r>
    </w:p>
    <w:p w:rsidR="00140460" w:rsidRDefault="00140460" w:rsidP="0014046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4DB4001" wp14:editId="74806421">
            <wp:extent cx="5940425" cy="7962900"/>
            <wp:effectExtent l="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460" w:rsidRDefault="00140460" w:rsidP="00140460">
      <w:pPr>
        <w:rPr>
          <w:rFonts w:ascii="Times New Roman" w:hAnsi="Times New Roman" w:cs="Times New Roman"/>
          <w:sz w:val="28"/>
          <w:szCs w:val="28"/>
        </w:rPr>
      </w:pPr>
    </w:p>
    <w:p w:rsidR="00140460" w:rsidRDefault="00140460" w:rsidP="00140460">
      <w:pPr>
        <w:rPr>
          <w:rFonts w:ascii="Times New Roman" w:hAnsi="Times New Roman" w:cs="Times New Roman"/>
          <w:sz w:val="28"/>
          <w:szCs w:val="28"/>
        </w:rPr>
      </w:pPr>
    </w:p>
    <w:p w:rsidR="00140460" w:rsidRDefault="00140460" w:rsidP="00140460">
      <w:pPr>
        <w:rPr>
          <w:rFonts w:ascii="Times New Roman" w:hAnsi="Times New Roman" w:cs="Times New Roman"/>
          <w:sz w:val="28"/>
          <w:szCs w:val="28"/>
        </w:rPr>
      </w:pPr>
    </w:p>
    <w:p w:rsidR="00140460" w:rsidRDefault="00140460" w:rsidP="00140460">
      <w:pPr>
        <w:rPr>
          <w:rFonts w:ascii="Times New Roman" w:hAnsi="Times New Roman" w:cs="Times New Roman"/>
          <w:sz w:val="28"/>
          <w:szCs w:val="28"/>
        </w:rPr>
      </w:pPr>
    </w:p>
    <w:p w:rsidR="00140460" w:rsidRPr="007E69CB" w:rsidRDefault="00140460" w:rsidP="00243C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CB">
        <w:rPr>
          <w:rFonts w:ascii="Times New Roman" w:hAnsi="Times New Roman" w:cs="Times New Roman"/>
          <w:b/>
          <w:sz w:val="28"/>
          <w:szCs w:val="28"/>
        </w:rPr>
        <w:lastRenderedPageBreak/>
        <w:t>1 БЛОК. Оценка инновационного потенциала.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1.1 Оценка производственно-технологического потенциала:</w:t>
      </w:r>
    </w:p>
    <w:p w:rsid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доля основных средств в долгосрочных активах (из бух/баланса);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140460">
        <w:rPr>
          <w:rFonts w:ascii="Times New Roman" w:hAnsi="Times New Roman" w:cs="Times New Roman"/>
          <w:sz w:val="28"/>
          <w:szCs w:val="28"/>
        </w:rPr>
        <w:t>фондовооруженн</w:t>
      </w:r>
      <w:r w:rsidR="007E69CB">
        <w:rPr>
          <w:rFonts w:ascii="Times New Roman" w:hAnsi="Times New Roman" w:cs="Times New Roman"/>
          <w:sz w:val="28"/>
          <w:szCs w:val="28"/>
        </w:rPr>
        <w:t>ость</w:t>
      </w:r>
      <w:proofErr w:type="spellEnd"/>
      <w:r w:rsidR="007E69CB">
        <w:rPr>
          <w:rFonts w:ascii="Times New Roman" w:hAnsi="Times New Roman" w:cs="Times New Roman"/>
          <w:sz w:val="28"/>
          <w:szCs w:val="28"/>
        </w:rPr>
        <w:t xml:space="preserve"> труда (с учетом переоценки</w:t>
      </w:r>
      <w:r w:rsidRPr="00140460">
        <w:rPr>
          <w:rFonts w:ascii="Times New Roman" w:hAnsi="Times New Roman" w:cs="Times New Roman"/>
          <w:sz w:val="28"/>
          <w:szCs w:val="28"/>
        </w:rPr>
        <w:t>), млн руб. на чел.;</w:t>
      </w:r>
    </w:p>
    <w:p w:rsidR="00140460" w:rsidRPr="00140460" w:rsidRDefault="007E69CB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─ коэффициент износа</w:t>
      </w:r>
      <w:r w:rsidR="00140460" w:rsidRPr="00140460">
        <w:rPr>
          <w:rFonts w:ascii="Times New Roman" w:hAnsi="Times New Roman" w:cs="Times New Roman"/>
          <w:sz w:val="28"/>
          <w:szCs w:val="28"/>
        </w:rPr>
        <w:t>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коэффициент ввода;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производственная мощность, коэфф</w:t>
      </w:r>
      <w:r w:rsidR="007E69CB">
        <w:rPr>
          <w:rFonts w:ascii="Times New Roman" w:hAnsi="Times New Roman" w:cs="Times New Roman"/>
          <w:sz w:val="28"/>
          <w:szCs w:val="28"/>
        </w:rPr>
        <w:t>ициент</w:t>
      </w:r>
      <w:r w:rsidRPr="00140460">
        <w:rPr>
          <w:rFonts w:ascii="Times New Roman" w:hAnsi="Times New Roman" w:cs="Times New Roman"/>
          <w:sz w:val="28"/>
          <w:szCs w:val="28"/>
        </w:rPr>
        <w:t>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производительность труда на одного работника (4-ф затраты), млн руб.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1.2 Оценка кадрового потенциала: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доля работников</w:t>
      </w:r>
      <w:r w:rsidR="007E69CB">
        <w:rPr>
          <w:rFonts w:ascii="Times New Roman" w:hAnsi="Times New Roman" w:cs="Times New Roman"/>
          <w:sz w:val="28"/>
          <w:szCs w:val="28"/>
        </w:rPr>
        <w:t>,</w:t>
      </w:r>
      <w:r w:rsidRPr="00140460">
        <w:rPr>
          <w:rFonts w:ascii="Times New Roman" w:hAnsi="Times New Roman" w:cs="Times New Roman"/>
          <w:sz w:val="28"/>
          <w:szCs w:val="28"/>
        </w:rPr>
        <w:t xml:space="preserve"> занятых в НИОКР, %;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с</w:t>
      </w:r>
      <w:r w:rsidR="00243C57">
        <w:rPr>
          <w:rFonts w:ascii="Times New Roman" w:hAnsi="Times New Roman" w:cs="Times New Roman"/>
          <w:sz w:val="28"/>
          <w:szCs w:val="28"/>
        </w:rPr>
        <w:t>редний возраст работников, лет</w:t>
      </w:r>
      <w:r w:rsidRPr="00140460">
        <w:rPr>
          <w:rFonts w:ascii="Times New Roman" w:hAnsi="Times New Roman" w:cs="Times New Roman"/>
          <w:sz w:val="28"/>
          <w:szCs w:val="28"/>
        </w:rPr>
        <w:t>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доля работников с высшим образованием, %;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1.3 Оценка информационного потенциала: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затраты на подписку (в общих затратах);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затраты на интернет, млн руб.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1.4 Оценка финансового потенциала: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коэффициент обеспеченности собственными оборотными средствами;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доля финансовых активов в совокупных активах организациях, %;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прибыль до налогообложения (чистая прибыль), млн руб.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1.5 Оценка научно-технологического потенциала: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количество поданных патентов, свидетельств, ед.;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количество рацпредложений, ед.;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доля нематериальных активов в долгосрочных активах, %.</w:t>
      </w:r>
    </w:p>
    <w:p w:rsidR="00140460" w:rsidRPr="007E69CB" w:rsidRDefault="00140460" w:rsidP="00243C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CB">
        <w:rPr>
          <w:rFonts w:ascii="Times New Roman" w:hAnsi="Times New Roman" w:cs="Times New Roman"/>
          <w:b/>
          <w:sz w:val="28"/>
          <w:szCs w:val="28"/>
        </w:rPr>
        <w:t>2 БЛОК. Оценка инновационной активности.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2.1 Оценка инновационной активности на стадии разработки: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удельный вес внедренных рацпредложений, %;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число работников спец. подразделений (конструкторское бюро, отдел и др.).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2.2 Оценка инновационной активности на стадии производства: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выпуск инновационной продукции, млн руб.;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затраты на технологические инновации, млн руб.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2.3 Оценка инновационной активности на стадии реализации: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доля отгруженной инновационной продукции в общем объеме производства, %;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затраты на маркетинговые инновации, млн руб.;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доля отгруженной инновационной продукции на экспорт, %.</w:t>
      </w:r>
    </w:p>
    <w:p w:rsidR="00140460" w:rsidRPr="007E69CB" w:rsidRDefault="00140460" w:rsidP="00346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9CB">
        <w:rPr>
          <w:rFonts w:ascii="Times New Roman" w:hAnsi="Times New Roman" w:cs="Times New Roman"/>
          <w:b/>
          <w:sz w:val="28"/>
          <w:szCs w:val="28"/>
        </w:rPr>
        <w:t>3 БЛОК. Оценка эффективности инновационной деятельности.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3.1 Оценка экономической эффективности:</w:t>
      </w:r>
    </w:p>
    <w:p w:rsidR="00140460" w:rsidRPr="00140460" w:rsidRDefault="00140460" w:rsidP="00346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рентабельность инновационной продукции, %;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lastRenderedPageBreak/>
        <w:t>─ рентабельность инновационной деятельности, %;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рентабельность продаж от инновационной деятельности, %.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3.2 Оценка социальной эффективности:</w:t>
      </w:r>
    </w:p>
    <w:p w:rsid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зарплата работников спец. подразделений, млн руб.;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соотношение средней зарплаты работников спец. подразделений к средней зарплате по организации;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соотношение количества повысивших квалификацию спец. подразделений ко всем повысившим квалификацию.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3.3 Оценка научно-технической эффективности: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количество новых технологий, ед.;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объем НИОКР (выполненных), млн руб.;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коэффициент механизации, автоматизации.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3.4 Оценка экологической эффективности: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экологический налог, млн руб.;</w:t>
      </w:r>
    </w:p>
    <w:p w:rsidR="00140460" w:rsidRPr="00140460" w:rsidRDefault="00140460" w:rsidP="00243C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>─ объем выпущенной продукции на сумму экологического налога, млн руб.</w:t>
      </w:r>
    </w:p>
    <w:p w:rsidR="00140460" w:rsidRPr="00140460" w:rsidRDefault="00140460" w:rsidP="00243C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60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предлагаемой методики является </w:t>
      </w:r>
      <w:r w:rsidR="007E69CB">
        <w:rPr>
          <w:rFonts w:ascii="Times New Roman" w:hAnsi="Times New Roman" w:cs="Times New Roman"/>
          <w:sz w:val="28"/>
          <w:szCs w:val="28"/>
        </w:rPr>
        <w:t xml:space="preserve">то, что авторами </w:t>
      </w:r>
      <w:r w:rsidRPr="00140460">
        <w:rPr>
          <w:rFonts w:ascii="Times New Roman" w:hAnsi="Times New Roman" w:cs="Times New Roman"/>
          <w:sz w:val="28"/>
          <w:szCs w:val="28"/>
        </w:rPr>
        <w:t>предлагается в расчёте интегральных индексов показатели, имеющие прямое влияние на результирующий индекс представлять в виде множителей, а показатели, имеющие обратное влияние на исследуемое явление, отображать как делитель.</w:t>
      </w:r>
    </w:p>
    <w:sectPr w:rsidR="00140460" w:rsidRPr="00140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EC"/>
    <w:rsid w:val="00112BCD"/>
    <w:rsid w:val="00140460"/>
    <w:rsid w:val="00243C57"/>
    <w:rsid w:val="00291F26"/>
    <w:rsid w:val="00346CB0"/>
    <w:rsid w:val="005A6226"/>
    <w:rsid w:val="0068245B"/>
    <w:rsid w:val="00780CD0"/>
    <w:rsid w:val="007E69CB"/>
    <w:rsid w:val="008D529B"/>
    <w:rsid w:val="0098506F"/>
    <w:rsid w:val="00A21C5D"/>
    <w:rsid w:val="00A365EC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3424"/>
  <w15:chartTrackingRefBased/>
  <w15:docId w15:val="{382ACF9A-248A-4A13-A90B-3E872FD0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4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2023-10-29T16:43:00Z</dcterms:created>
  <dcterms:modified xsi:type="dcterms:W3CDTF">2023-11-14T06:35:00Z</dcterms:modified>
</cp:coreProperties>
</file>